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65D" w:rsidRDefault="00B7665D">
      <w:pPr>
        <w:jc w:val="left"/>
        <w:rPr>
          <w:sz w:val="36"/>
          <w:szCs w:val="36"/>
        </w:rPr>
      </w:pPr>
    </w:p>
    <w:p w:rsidR="00B7665D" w:rsidRDefault="00642E34">
      <w:pPr>
        <w:spacing w:line="500" w:lineRule="exact"/>
        <w:ind w:firstLineChars="300" w:firstLine="960"/>
        <w:rPr>
          <w:rFonts w:ascii="微软雅黑" w:eastAsia="微软雅黑" w:hAnsi="微软雅黑"/>
          <w:color w:val="000000"/>
          <w:sz w:val="32"/>
          <w:szCs w:val="32"/>
        </w:rPr>
      </w:pPr>
      <w:r>
        <w:rPr>
          <w:rFonts w:ascii="微软雅黑" w:eastAsia="微软雅黑" w:hAnsi="微软雅黑" w:hint="eastAsia"/>
          <w:color w:val="000000" w:themeColor="text1"/>
          <w:sz w:val="32"/>
          <w:szCs w:val="32"/>
        </w:rPr>
        <w:t>202</w:t>
      </w:r>
      <w:r>
        <w:rPr>
          <w:rFonts w:ascii="微软雅黑" w:eastAsia="微软雅黑" w:hAnsi="微软雅黑"/>
          <w:color w:val="000000" w:themeColor="text1"/>
          <w:sz w:val="32"/>
          <w:szCs w:val="32"/>
        </w:rPr>
        <w:t>4</w:t>
      </w:r>
      <w:r>
        <w:rPr>
          <w:rFonts w:ascii="微软雅黑" w:eastAsia="微软雅黑" w:hAnsi="微软雅黑" w:hint="eastAsia"/>
          <w:color w:val="000000" w:themeColor="text1"/>
          <w:sz w:val="32"/>
          <w:szCs w:val="32"/>
        </w:rPr>
        <w:t>年离退休教职工自主选择医院体检的注意事项及须知</w:t>
      </w:r>
    </w:p>
    <w:p w:rsidR="00B7665D" w:rsidRDefault="00B7665D">
      <w:pPr>
        <w:spacing w:line="500" w:lineRule="exact"/>
        <w:ind w:firstLineChars="200" w:firstLine="560"/>
        <w:jc w:val="center"/>
        <w:rPr>
          <w:sz w:val="28"/>
          <w:szCs w:val="28"/>
        </w:rPr>
      </w:pPr>
    </w:p>
    <w:p w:rsidR="00B7665D" w:rsidRDefault="00642E34">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为更好地服务于广大离退休教职工的个性化需求，允许离退休教职工自主选择非承检的其它医院进行体检，相关事项说明如下：</w:t>
      </w:r>
    </w:p>
    <w:p w:rsidR="00B7665D" w:rsidRDefault="00B7665D">
      <w:pPr>
        <w:spacing w:line="500" w:lineRule="exact"/>
        <w:ind w:firstLineChars="200" w:firstLine="560"/>
        <w:rPr>
          <w:rFonts w:ascii="仿宋" w:eastAsia="仿宋" w:hAnsi="仿宋"/>
          <w:color w:val="000000" w:themeColor="text1"/>
          <w:sz w:val="28"/>
          <w:szCs w:val="28"/>
        </w:rPr>
      </w:pPr>
    </w:p>
    <w:p w:rsidR="00B7665D" w:rsidRDefault="00642E34">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084915">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在其它非承检医院体检，采用先垫付体检费再行报销的方式，无法享受在承检医院体检项目上的价格优惠。</w:t>
      </w:r>
    </w:p>
    <w:p w:rsidR="00B7665D" w:rsidRDefault="00B7665D">
      <w:pPr>
        <w:spacing w:line="500" w:lineRule="exact"/>
        <w:ind w:firstLineChars="200" w:firstLine="560"/>
        <w:rPr>
          <w:rFonts w:ascii="仿宋" w:eastAsia="仿宋" w:hAnsi="仿宋"/>
          <w:color w:val="000000" w:themeColor="text1"/>
          <w:sz w:val="28"/>
          <w:szCs w:val="28"/>
        </w:rPr>
      </w:pPr>
    </w:p>
    <w:p w:rsidR="00B7665D" w:rsidRDefault="00084915" w:rsidP="00084915">
      <w:pPr>
        <w:spacing w:line="500" w:lineRule="exact"/>
        <w:ind w:left="56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642E34">
        <w:rPr>
          <w:rFonts w:ascii="仿宋" w:eastAsia="仿宋" w:hAnsi="仿宋" w:hint="eastAsia"/>
          <w:color w:val="000000" w:themeColor="text1"/>
          <w:sz w:val="28"/>
          <w:szCs w:val="28"/>
        </w:rPr>
        <w:t>体检费报销金额不高于同年度、同等级人员的体检套餐中标价格标准，如果低于此标准，以实际发生额为准报销。</w:t>
      </w:r>
    </w:p>
    <w:p w:rsidR="00B7665D" w:rsidRDefault="00B7665D">
      <w:pPr>
        <w:spacing w:line="500" w:lineRule="exact"/>
        <w:rPr>
          <w:rFonts w:ascii="仿宋" w:eastAsia="仿宋" w:hAnsi="仿宋"/>
          <w:color w:val="000000" w:themeColor="text1"/>
          <w:sz w:val="28"/>
          <w:szCs w:val="28"/>
        </w:rPr>
      </w:pPr>
    </w:p>
    <w:p w:rsidR="00B7665D" w:rsidRDefault="00642E34">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084915">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体检时需开具名头为体检者本人姓名的票据，所开具票据收费项目类别需为“体检费”或多张票据中有一张票据项目名称中有“体检费”，其余票据为同一天、同一家医疗机构开具的收费项目类别为“检查费、化验费或检查项目具体名称”的票据方可报销；多张票据中若只有“检查费、化验费”而没</w:t>
      </w:r>
      <w:bookmarkStart w:id="0" w:name="_GoBack"/>
      <w:bookmarkEnd w:id="0"/>
      <w:r>
        <w:rPr>
          <w:rFonts w:ascii="仿宋" w:eastAsia="仿宋" w:hAnsi="仿宋" w:hint="eastAsia"/>
          <w:color w:val="000000" w:themeColor="text1"/>
          <w:sz w:val="28"/>
          <w:szCs w:val="28"/>
        </w:rPr>
        <w:t>有“体检费”项目或收费项目名称或类别为“诊查费、药费、治疗费、手术费”等的票据不在报销范围，无法用体检费报销。</w:t>
      </w:r>
    </w:p>
    <w:p w:rsidR="00B7665D" w:rsidRDefault="00B7665D">
      <w:pPr>
        <w:spacing w:line="500" w:lineRule="exact"/>
        <w:ind w:firstLineChars="200" w:firstLine="560"/>
        <w:rPr>
          <w:rFonts w:ascii="仿宋" w:eastAsia="仿宋" w:hAnsi="仿宋"/>
          <w:color w:val="000000" w:themeColor="text1"/>
          <w:sz w:val="28"/>
          <w:szCs w:val="28"/>
        </w:rPr>
      </w:pPr>
    </w:p>
    <w:p w:rsidR="00B7665D" w:rsidRDefault="00642E34">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084915">
        <w:rPr>
          <w:rFonts w:ascii="仿宋" w:eastAsia="仿宋" w:hAnsi="仿宋" w:hint="eastAsia"/>
          <w:color w:val="000000" w:themeColor="text1"/>
          <w:sz w:val="28"/>
          <w:szCs w:val="28"/>
        </w:rPr>
        <w:t>.</w:t>
      </w:r>
      <w:r w:rsidRPr="00084915">
        <w:rPr>
          <w:rFonts w:ascii="仿宋" w:eastAsia="仿宋" w:hAnsi="仿宋" w:hint="eastAsia"/>
          <w:b/>
          <w:color w:val="000000" w:themeColor="text1"/>
          <w:sz w:val="28"/>
          <w:szCs w:val="28"/>
        </w:rPr>
        <w:t>体检的截止日期为202</w:t>
      </w:r>
      <w:r w:rsidRPr="00084915">
        <w:rPr>
          <w:rFonts w:ascii="仿宋" w:eastAsia="仿宋" w:hAnsi="仿宋"/>
          <w:b/>
          <w:color w:val="000000" w:themeColor="text1"/>
          <w:sz w:val="28"/>
          <w:szCs w:val="28"/>
        </w:rPr>
        <w:t>4</w:t>
      </w:r>
      <w:r w:rsidRPr="00084915">
        <w:rPr>
          <w:rFonts w:ascii="仿宋" w:eastAsia="仿宋" w:hAnsi="仿宋" w:hint="eastAsia"/>
          <w:b/>
          <w:color w:val="000000" w:themeColor="text1"/>
          <w:sz w:val="28"/>
          <w:szCs w:val="28"/>
        </w:rPr>
        <w:t>年8月30日</w:t>
      </w:r>
      <w:r>
        <w:rPr>
          <w:rFonts w:ascii="仿宋" w:eastAsia="仿宋" w:hAnsi="仿宋" w:hint="eastAsia"/>
          <w:color w:val="000000" w:themeColor="text1"/>
          <w:sz w:val="28"/>
          <w:szCs w:val="28"/>
        </w:rPr>
        <w:t>。</w:t>
      </w:r>
    </w:p>
    <w:p w:rsidR="00B7665D" w:rsidRDefault="00B7665D">
      <w:pPr>
        <w:spacing w:line="500" w:lineRule="exact"/>
        <w:ind w:firstLineChars="200" w:firstLine="560"/>
        <w:rPr>
          <w:rFonts w:ascii="仿宋" w:eastAsia="仿宋" w:hAnsi="仿宋"/>
          <w:color w:val="000000" w:themeColor="text1"/>
          <w:sz w:val="28"/>
          <w:szCs w:val="28"/>
        </w:rPr>
      </w:pPr>
    </w:p>
    <w:p w:rsidR="00B7665D" w:rsidRDefault="00642E34">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5</w:t>
      </w:r>
      <w:r w:rsidR="00084915">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在非承检医院体检的离退休教职工需及时将体检费票据交至离退休工作处，票据需粘贴在报销单上，体检者本人需在“经手人和承诺人” 处亲笔签名，并委托相关人员在“证明人”处签名。外地邮寄地址：东北大学离退休活动中心二号楼214房间殷世平、张志媛处，联系电话83673156。</w:t>
      </w:r>
    </w:p>
    <w:p w:rsidR="00084915" w:rsidRDefault="00084915">
      <w:pPr>
        <w:spacing w:line="500" w:lineRule="exact"/>
        <w:ind w:firstLineChars="200" w:firstLine="560"/>
        <w:rPr>
          <w:rFonts w:ascii="仿宋" w:eastAsia="仿宋" w:hAnsi="仿宋" w:hint="eastAsia"/>
          <w:color w:val="000000" w:themeColor="text1"/>
          <w:sz w:val="28"/>
          <w:szCs w:val="28"/>
        </w:rPr>
      </w:pPr>
    </w:p>
    <w:p w:rsidR="00084915" w:rsidRPr="00084915" w:rsidRDefault="00084915" w:rsidP="00084915">
      <w:pPr>
        <w:spacing w:line="500" w:lineRule="exact"/>
        <w:ind w:firstLineChars="200" w:firstLine="560"/>
        <w:rPr>
          <w:rFonts w:ascii="仿宋" w:eastAsia="仿宋" w:hAnsi="仿宋"/>
          <w:b/>
          <w:sz w:val="28"/>
          <w:szCs w:val="28"/>
        </w:rPr>
      </w:pPr>
      <w:r>
        <w:rPr>
          <w:rFonts w:ascii="仿宋" w:eastAsia="仿宋" w:hAnsi="仿宋" w:hint="eastAsia"/>
          <w:sz w:val="28"/>
          <w:szCs w:val="28"/>
        </w:rPr>
        <w:t>6</w:t>
      </w:r>
      <w:r w:rsidRPr="00084915">
        <w:rPr>
          <w:rFonts w:ascii="仿宋" w:eastAsia="仿宋" w:hAnsi="仿宋" w:hint="eastAsia"/>
          <w:b/>
          <w:sz w:val="28"/>
          <w:szCs w:val="28"/>
        </w:rPr>
        <w:t>.</w:t>
      </w:r>
      <w:r w:rsidR="00642E34" w:rsidRPr="00084915">
        <w:rPr>
          <w:rFonts w:ascii="仿宋" w:eastAsia="仿宋" w:hAnsi="仿宋" w:hint="eastAsia"/>
          <w:b/>
          <w:sz w:val="28"/>
          <w:szCs w:val="28"/>
        </w:rPr>
        <w:t>材料报送截止时间：202</w:t>
      </w:r>
      <w:r w:rsidR="00642E34" w:rsidRPr="00084915">
        <w:rPr>
          <w:rFonts w:ascii="仿宋" w:eastAsia="仿宋" w:hAnsi="仿宋"/>
          <w:b/>
          <w:sz w:val="28"/>
          <w:szCs w:val="28"/>
        </w:rPr>
        <w:t>4</w:t>
      </w:r>
      <w:r w:rsidR="00642E34" w:rsidRPr="00084915">
        <w:rPr>
          <w:rFonts w:ascii="仿宋" w:eastAsia="仿宋" w:hAnsi="仿宋" w:hint="eastAsia"/>
          <w:b/>
          <w:sz w:val="28"/>
          <w:szCs w:val="28"/>
        </w:rPr>
        <w:t>年9月9日</w:t>
      </w:r>
      <w:r w:rsidRPr="00084915">
        <w:rPr>
          <w:rFonts w:ascii="仿宋" w:eastAsia="仿宋" w:hAnsi="仿宋" w:hint="eastAsia"/>
          <w:b/>
          <w:sz w:val="28"/>
          <w:szCs w:val="28"/>
        </w:rPr>
        <w:t>。</w:t>
      </w:r>
      <w:r w:rsidRPr="00084915">
        <w:rPr>
          <w:rFonts w:ascii="仿宋" w:eastAsia="仿宋" w:hAnsi="仿宋" w:hint="eastAsia"/>
          <w:b/>
          <w:sz w:val="28"/>
          <w:szCs w:val="28"/>
        </w:rPr>
        <w:t>逾期未送达体检报销材料，将无法报销。</w:t>
      </w:r>
    </w:p>
    <w:p w:rsidR="00B7665D" w:rsidRDefault="00B7665D" w:rsidP="00084915">
      <w:pPr>
        <w:spacing w:line="500" w:lineRule="exact"/>
        <w:ind w:left="560"/>
        <w:rPr>
          <w:rFonts w:ascii="仿宋" w:eastAsia="仿宋" w:hAnsi="仿宋" w:hint="eastAsia"/>
          <w:sz w:val="28"/>
          <w:szCs w:val="28"/>
        </w:rPr>
      </w:pPr>
    </w:p>
    <w:p w:rsidR="00B7665D" w:rsidRDefault="00B7665D">
      <w:pPr>
        <w:spacing w:line="500" w:lineRule="exact"/>
        <w:rPr>
          <w:rFonts w:ascii="仿宋" w:eastAsia="仿宋" w:hAnsi="仿宋"/>
          <w:sz w:val="28"/>
          <w:szCs w:val="28"/>
        </w:rPr>
      </w:pPr>
    </w:p>
    <w:p w:rsidR="00B7665D" w:rsidRDefault="00B7665D">
      <w:pPr>
        <w:spacing w:line="500" w:lineRule="exact"/>
        <w:rPr>
          <w:rFonts w:ascii="仿宋" w:eastAsia="仿宋" w:hAnsi="仿宋"/>
          <w:sz w:val="28"/>
          <w:szCs w:val="28"/>
        </w:rPr>
      </w:pPr>
    </w:p>
    <w:p w:rsidR="00B7665D" w:rsidRDefault="00642E34">
      <w:pPr>
        <w:spacing w:line="500" w:lineRule="exact"/>
        <w:ind w:firstLineChars="200" w:firstLine="560"/>
        <w:rPr>
          <w:rFonts w:ascii="仿宋" w:eastAsia="仿宋" w:hAnsi="仿宋"/>
          <w:sz w:val="28"/>
          <w:szCs w:val="28"/>
        </w:rPr>
      </w:pPr>
      <w:r>
        <w:rPr>
          <w:rFonts w:ascii="仿宋" w:eastAsia="仿宋" w:hAnsi="仿宋" w:hint="eastAsia"/>
          <w:sz w:val="28"/>
          <w:szCs w:val="28"/>
        </w:rPr>
        <w:t>7、体检标准（校医院提供）：</w:t>
      </w:r>
    </w:p>
    <w:p w:rsidR="00B7665D" w:rsidRDefault="00642E34">
      <w:pPr>
        <w:spacing w:line="500" w:lineRule="exact"/>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59264" behindDoc="1" locked="0" layoutInCell="1" allowOverlap="1">
            <wp:simplePos x="0" y="0"/>
            <wp:positionH relativeFrom="column">
              <wp:posOffset>551815</wp:posOffset>
            </wp:positionH>
            <wp:positionV relativeFrom="paragraph">
              <wp:posOffset>281940</wp:posOffset>
            </wp:positionV>
            <wp:extent cx="5005070" cy="2907665"/>
            <wp:effectExtent l="0" t="0" r="0" b="0"/>
            <wp:wrapTight wrapText="bothSides">
              <wp:wrapPolygon edited="0">
                <wp:start x="0" y="0"/>
                <wp:lineTo x="0" y="21510"/>
                <wp:lineTo x="21540" y="21510"/>
                <wp:lineTo x="21540" y="0"/>
                <wp:lineTo x="0" y="0"/>
              </wp:wrapPolygon>
            </wp:wrapTight>
            <wp:docPr id="1" name="图片 1" descr="cf93bb291914632f2e40652108d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93bb291914632f2e40652108d3032"/>
                    <pic:cNvPicPr>
                      <a:picLocks noChangeAspect="1"/>
                    </pic:cNvPicPr>
                  </pic:nvPicPr>
                  <pic:blipFill>
                    <a:blip r:embed="rId7"/>
                    <a:stretch>
                      <a:fillRect/>
                    </a:stretch>
                  </pic:blipFill>
                  <pic:spPr>
                    <a:xfrm>
                      <a:off x="0" y="0"/>
                      <a:ext cx="5005070" cy="2907665"/>
                    </a:xfrm>
                    <a:prstGeom prst="rect">
                      <a:avLst/>
                    </a:prstGeom>
                  </pic:spPr>
                </pic:pic>
              </a:graphicData>
            </a:graphic>
          </wp:anchor>
        </w:drawing>
      </w:r>
    </w:p>
    <w:p w:rsidR="00B7665D" w:rsidRDefault="00642E34">
      <w:pPr>
        <w:spacing w:line="500" w:lineRule="exact"/>
        <w:ind w:firstLineChars="200" w:firstLine="560"/>
        <w:jc w:val="center"/>
        <w:rPr>
          <w:rFonts w:ascii="仿宋" w:eastAsia="仿宋" w:hAnsi="仿宋"/>
          <w:sz w:val="28"/>
          <w:szCs w:val="28"/>
        </w:rPr>
      </w:pPr>
      <w:r>
        <w:rPr>
          <w:rFonts w:ascii="仿宋" w:eastAsia="仿宋" w:hAnsi="仿宋" w:hint="eastAsia"/>
          <w:sz w:val="28"/>
          <w:szCs w:val="28"/>
        </w:rPr>
        <w:t xml:space="preserve">                                     </w:t>
      </w:r>
    </w:p>
    <w:p w:rsidR="00B7665D" w:rsidRDefault="00B7665D">
      <w:pPr>
        <w:spacing w:line="500" w:lineRule="exact"/>
        <w:ind w:firstLineChars="200" w:firstLine="560"/>
        <w:jc w:val="center"/>
        <w:rPr>
          <w:rFonts w:ascii="仿宋" w:eastAsia="仿宋" w:hAnsi="仿宋"/>
          <w:sz w:val="28"/>
          <w:szCs w:val="28"/>
        </w:rPr>
      </w:pPr>
    </w:p>
    <w:p w:rsidR="00B7665D" w:rsidRDefault="00B7665D">
      <w:pPr>
        <w:spacing w:line="500" w:lineRule="exact"/>
        <w:ind w:firstLineChars="200" w:firstLine="560"/>
        <w:jc w:val="center"/>
        <w:rPr>
          <w:rFonts w:ascii="仿宋" w:eastAsia="仿宋" w:hAnsi="仿宋"/>
          <w:sz w:val="28"/>
          <w:szCs w:val="28"/>
        </w:rPr>
      </w:pPr>
    </w:p>
    <w:p w:rsidR="00B7665D" w:rsidRDefault="00B7665D">
      <w:pPr>
        <w:spacing w:line="500" w:lineRule="exact"/>
        <w:ind w:firstLineChars="200" w:firstLine="560"/>
        <w:jc w:val="center"/>
        <w:rPr>
          <w:rFonts w:ascii="仿宋" w:eastAsia="仿宋" w:hAnsi="仿宋"/>
          <w:sz w:val="28"/>
          <w:szCs w:val="28"/>
        </w:rPr>
      </w:pPr>
    </w:p>
    <w:p w:rsidR="00B7665D" w:rsidRDefault="00B7665D">
      <w:pPr>
        <w:spacing w:line="500" w:lineRule="exact"/>
        <w:ind w:firstLineChars="200" w:firstLine="560"/>
        <w:jc w:val="center"/>
        <w:rPr>
          <w:rFonts w:ascii="仿宋" w:eastAsia="仿宋" w:hAnsi="仿宋"/>
          <w:sz w:val="28"/>
          <w:szCs w:val="28"/>
        </w:rPr>
      </w:pPr>
    </w:p>
    <w:p w:rsidR="00B7665D" w:rsidRDefault="00B7665D">
      <w:pPr>
        <w:spacing w:line="500" w:lineRule="exact"/>
        <w:ind w:firstLineChars="200" w:firstLine="560"/>
        <w:jc w:val="center"/>
        <w:rPr>
          <w:rFonts w:ascii="仿宋" w:eastAsia="仿宋" w:hAnsi="仿宋"/>
          <w:sz w:val="28"/>
          <w:szCs w:val="28"/>
        </w:rPr>
      </w:pPr>
    </w:p>
    <w:p w:rsidR="00B7665D" w:rsidRDefault="00B7665D">
      <w:pPr>
        <w:spacing w:line="500" w:lineRule="exact"/>
        <w:ind w:firstLineChars="200" w:firstLine="560"/>
        <w:jc w:val="center"/>
        <w:rPr>
          <w:rFonts w:ascii="仿宋" w:eastAsia="仿宋" w:hAnsi="仿宋"/>
          <w:sz w:val="28"/>
          <w:szCs w:val="28"/>
        </w:rPr>
      </w:pPr>
    </w:p>
    <w:p w:rsidR="00B7665D" w:rsidRDefault="00B7665D">
      <w:pPr>
        <w:spacing w:line="500" w:lineRule="exact"/>
        <w:ind w:firstLineChars="200" w:firstLine="560"/>
        <w:jc w:val="center"/>
        <w:rPr>
          <w:rFonts w:ascii="仿宋" w:eastAsia="仿宋" w:hAnsi="仿宋"/>
          <w:sz w:val="28"/>
          <w:szCs w:val="28"/>
        </w:rPr>
      </w:pPr>
    </w:p>
    <w:p w:rsidR="00B7665D" w:rsidRDefault="00B7665D">
      <w:pPr>
        <w:spacing w:line="500" w:lineRule="exact"/>
        <w:ind w:firstLineChars="200" w:firstLine="560"/>
        <w:jc w:val="center"/>
        <w:rPr>
          <w:rFonts w:ascii="仿宋" w:eastAsia="仿宋" w:hAnsi="仿宋"/>
          <w:sz w:val="28"/>
          <w:szCs w:val="28"/>
        </w:rPr>
      </w:pPr>
    </w:p>
    <w:p w:rsidR="00B7665D" w:rsidRDefault="00B7665D">
      <w:pPr>
        <w:spacing w:line="500" w:lineRule="exact"/>
        <w:ind w:firstLineChars="200" w:firstLine="560"/>
        <w:jc w:val="center"/>
        <w:rPr>
          <w:rFonts w:ascii="仿宋" w:eastAsia="仿宋" w:hAnsi="仿宋"/>
          <w:sz w:val="28"/>
          <w:szCs w:val="28"/>
        </w:rPr>
      </w:pPr>
    </w:p>
    <w:p w:rsidR="00B7665D" w:rsidRDefault="00B7665D">
      <w:pPr>
        <w:spacing w:line="500" w:lineRule="exact"/>
        <w:ind w:firstLineChars="200" w:firstLine="560"/>
        <w:jc w:val="center"/>
        <w:rPr>
          <w:rFonts w:ascii="仿宋" w:eastAsia="仿宋" w:hAnsi="仿宋"/>
          <w:sz w:val="28"/>
          <w:szCs w:val="28"/>
        </w:rPr>
      </w:pPr>
    </w:p>
    <w:p w:rsidR="00B7665D" w:rsidRDefault="00642E34">
      <w:pPr>
        <w:spacing w:line="500" w:lineRule="exact"/>
        <w:ind w:firstLineChars="200" w:firstLine="560"/>
        <w:jc w:val="center"/>
        <w:rPr>
          <w:rFonts w:ascii="仿宋" w:eastAsia="仿宋" w:hAnsi="仿宋"/>
          <w:sz w:val="28"/>
          <w:szCs w:val="28"/>
        </w:rPr>
      </w:pPr>
      <w:r>
        <w:rPr>
          <w:rFonts w:ascii="仿宋" w:eastAsia="仿宋" w:hAnsi="仿宋" w:hint="eastAsia"/>
          <w:sz w:val="28"/>
          <w:szCs w:val="28"/>
        </w:rPr>
        <w:t xml:space="preserve">                                     离退休工作处</w:t>
      </w:r>
    </w:p>
    <w:p w:rsidR="00B7665D" w:rsidRDefault="00642E34">
      <w:pPr>
        <w:spacing w:line="500" w:lineRule="exact"/>
        <w:ind w:firstLineChars="2400" w:firstLine="6720"/>
        <w:rPr>
          <w:rFonts w:ascii="仿宋" w:eastAsia="仿宋" w:hAnsi="仿宋"/>
          <w:sz w:val="28"/>
          <w:szCs w:val="28"/>
        </w:rPr>
      </w:pPr>
      <w:r>
        <w:rPr>
          <w:rFonts w:ascii="仿宋" w:eastAsia="仿宋" w:hAnsi="仿宋"/>
          <w:sz w:val="28"/>
          <w:szCs w:val="28"/>
        </w:rPr>
        <w:t>2024年3月7日</w:t>
      </w:r>
    </w:p>
    <w:sectPr w:rsidR="00B7665D">
      <w:pgSz w:w="11906" w:h="16838"/>
      <w:pgMar w:top="1134" w:right="1021" w:bottom="1077"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606" w:rsidRDefault="006A7606" w:rsidP="00084915">
      <w:r>
        <w:separator/>
      </w:r>
    </w:p>
  </w:endnote>
  <w:endnote w:type="continuationSeparator" w:id="0">
    <w:p w:rsidR="006A7606" w:rsidRDefault="006A7606" w:rsidP="0008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606" w:rsidRDefault="006A7606" w:rsidP="00084915">
      <w:r>
        <w:separator/>
      </w:r>
    </w:p>
  </w:footnote>
  <w:footnote w:type="continuationSeparator" w:id="0">
    <w:p w:rsidR="006A7606" w:rsidRDefault="006A7606" w:rsidP="00084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65D4B4"/>
    <w:multiLevelType w:val="singleLevel"/>
    <w:tmpl w:val="A065D4B4"/>
    <w:lvl w:ilvl="0">
      <w:start w:val="2"/>
      <w:numFmt w:val="decimal"/>
      <w:suff w:val="nothing"/>
      <w:lvlText w:val="%1、"/>
      <w:lvlJc w:val="left"/>
    </w:lvl>
  </w:abstractNum>
  <w:abstractNum w:abstractNumId="1">
    <w:nsid w:val="42348677"/>
    <w:multiLevelType w:val="singleLevel"/>
    <w:tmpl w:val="42348677"/>
    <w:lvl w:ilvl="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zNjZhN2M2NTY5MWNlYWJhYTZkMTYyM2U1YjdmMzgifQ=="/>
  </w:docVars>
  <w:rsids>
    <w:rsidRoot w:val="00150D3C"/>
    <w:rsid w:val="00007D13"/>
    <w:rsid w:val="00043E4F"/>
    <w:rsid w:val="00084915"/>
    <w:rsid w:val="00097A3A"/>
    <w:rsid w:val="000C4B1B"/>
    <w:rsid w:val="000D16CF"/>
    <w:rsid w:val="000D38AF"/>
    <w:rsid w:val="000E4C9F"/>
    <w:rsid w:val="000F4B92"/>
    <w:rsid w:val="00112FBB"/>
    <w:rsid w:val="00130075"/>
    <w:rsid w:val="00146492"/>
    <w:rsid w:val="00150D3C"/>
    <w:rsid w:val="001547F0"/>
    <w:rsid w:val="00162B05"/>
    <w:rsid w:val="001A4002"/>
    <w:rsid w:val="001B5A3F"/>
    <w:rsid w:val="001C4D12"/>
    <w:rsid w:val="001C66BD"/>
    <w:rsid w:val="001D007D"/>
    <w:rsid w:val="001D24CB"/>
    <w:rsid w:val="001D6DCB"/>
    <w:rsid w:val="001F7224"/>
    <w:rsid w:val="00286BEB"/>
    <w:rsid w:val="002D5609"/>
    <w:rsid w:val="002E75A0"/>
    <w:rsid w:val="002F603F"/>
    <w:rsid w:val="003135A0"/>
    <w:rsid w:val="00327C84"/>
    <w:rsid w:val="003610CA"/>
    <w:rsid w:val="0037776E"/>
    <w:rsid w:val="003A3C49"/>
    <w:rsid w:val="003A70F6"/>
    <w:rsid w:val="003B3B22"/>
    <w:rsid w:val="003B56E3"/>
    <w:rsid w:val="003C3070"/>
    <w:rsid w:val="003C6D85"/>
    <w:rsid w:val="003F2BC5"/>
    <w:rsid w:val="003F64F9"/>
    <w:rsid w:val="004001A1"/>
    <w:rsid w:val="00401299"/>
    <w:rsid w:val="0040658C"/>
    <w:rsid w:val="00464247"/>
    <w:rsid w:val="004653DC"/>
    <w:rsid w:val="00472D3D"/>
    <w:rsid w:val="00476080"/>
    <w:rsid w:val="004909F1"/>
    <w:rsid w:val="004A1FA5"/>
    <w:rsid w:val="004D107B"/>
    <w:rsid w:val="004E08D4"/>
    <w:rsid w:val="004F02A1"/>
    <w:rsid w:val="004F4CB6"/>
    <w:rsid w:val="00512687"/>
    <w:rsid w:val="00524AC4"/>
    <w:rsid w:val="005637C4"/>
    <w:rsid w:val="005D699E"/>
    <w:rsid w:val="00625465"/>
    <w:rsid w:val="00630FD5"/>
    <w:rsid w:val="00633437"/>
    <w:rsid w:val="00642E34"/>
    <w:rsid w:val="00655022"/>
    <w:rsid w:val="00681D49"/>
    <w:rsid w:val="006A7606"/>
    <w:rsid w:val="006B72F6"/>
    <w:rsid w:val="006C7119"/>
    <w:rsid w:val="006D64BD"/>
    <w:rsid w:val="006D799A"/>
    <w:rsid w:val="006F1313"/>
    <w:rsid w:val="007632AA"/>
    <w:rsid w:val="007851B0"/>
    <w:rsid w:val="007951F2"/>
    <w:rsid w:val="007A155F"/>
    <w:rsid w:val="007A7320"/>
    <w:rsid w:val="007B45ED"/>
    <w:rsid w:val="007D31AA"/>
    <w:rsid w:val="00810E04"/>
    <w:rsid w:val="0081621A"/>
    <w:rsid w:val="008276BA"/>
    <w:rsid w:val="0083197F"/>
    <w:rsid w:val="00854EDD"/>
    <w:rsid w:val="00871D0F"/>
    <w:rsid w:val="0087289F"/>
    <w:rsid w:val="00876D30"/>
    <w:rsid w:val="00883F9F"/>
    <w:rsid w:val="008B7238"/>
    <w:rsid w:val="008C06A9"/>
    <w:rsid w:val="008C2F7D"/>
    <w:rsid w:val="008E27A6"/>
    <w:rsid w:val="008F0D8E"/>
    <w:rsid w:val="0095102E"/>
    <w:rsid w:val="00956F38"/>
    <w:rsid w:val="00971324"/>
    <w:rsid w:val="00973ADE"/>
    <w:rsid w:val="0097756D"/>
    <w:rsid w:val="00982515"/>
    <w:rsid w:val="00994CCF"/>
    <w:rsid w:val="009B4530"/>
    <w:rsid w:val="009B617D"/>
    <w:rsid w:val="009D386E"/>
    <w:rsid w:val="009F3A0D"/>
    <w:rsid w:val="00A06689"/>
    <w:rsid w:val="00A175D3"/>
    <w:rsid w:val="00A23E21"/>
    <w:rsid w:val="00A25374"/>
    <w:rsid w:val="00A50AD3"/>
    <w:rsid w:val="00A77933"/>
    <w:rsid w:val="00A83030"/>
    <w:rsid w:val="00A857FE"/>
    <w:rsid w:val="00A878FD"/>
    <w:rsid w:val="00AB206B"/>
    <w:rsid w:val="00AC12AE"/>
    <w:rsid w:val="00AC468A"/>
    <w:rsid w:val="00AD5634"/>
    <w:rsid w:val="00AD705D"/>
    <w:rsid w:val="00AE0A04"/>
    <w:rsid w:val="00B11DA9"/>
    <w:rsid w:val="00B226B3"/>
    <w:rsid w:val="00B26831"/>
    <w:rsid w:val="00B44C75"/>
    <w:rsid w:val="00B666BB"/>
    <w:rsid w:val="00B7665D"/>
    <w:rsid w:val="00B772AA"/>
    <w:rsid w:val="00B90F26"/>
    <w:rsid w:val="00B941C4"/>
    <w:rsid w:val="00BA3596"/>
    <w:rsid w:val="00BB176E"/>
    <w:rsid w:val="00BB3B4E"/>
    <w:rsid w:val="00BD4DA0"/>
    <w:rsid w:val="00BE33B4"/>
    <w:rsid w:val="00BF40E9"/>
    <w:rsid w:val="00C110F5"/>
    <w:rsid w:val="00C13EA7"/>
    <w:rsid w:val="00C248D2"/>
    <w:rsid w:val="00C63F0C"/>
    <w:rsid w:val="00C65C5C"/>
    <w:rsid w:val="00CA7F80"/>
    <w:rsid w:val="00CB49BC"/>
    <w:rsid w:val="00CB5EB0"/>
    <w:rsid w:val="00CF0CC7"/>
    <w:rsid w:val="00D10735"/>
    <w:rsid w:val="00D4739D"/>
    <w:rsid w:val="00D50FA0"/>
    <w:rsid w:val="00D56369"/>
    <w:rsid w:val="00D93EB5"/>
    <w:rsid w:val="00DC0B46"/>
    <w:rsid w:val="00DD2A36"/>
    <w:rsid w:val="00DF6F41"/>
    <w:rsid w:val="00DF7088"/>
    <w:rsid w:val="00E37E12"/>
    <w:rsid w:val="00E70164"/>
    <w:rsid w:val="00E8520E"/>
    <w:rsid w:val="00EC4CFA"/>
    <w:rsid w:val="00EC5EBC"/>
    <w:rsid w:val="00ED2314"/>
    <w:rsid w:val="00F03BED"/>
    <w:rsid w:val="00F174F7"/>
    <w:rsid w:val="00F42556"/>
    <w:rsid w:val="00F653AC"/>
    <w:rsid w:val="00F747DE"/>
    <w:rsid w:val="00F7487B"/>
    <w:rsid w:val="00F83C22"/>
    <w:rsid w:val="00F87873"/>
    <w:rsid w:val="00FB61ED"/>
    <w:rsid w:val="00FC4304"/>
    <w:rsid w:val="00FC57C4"/>
    <w:rsid w:val="00FF344E"/>
    <w:rsid w:val="00FF5B0E"/>
    <w:rsid w:val="02A02CF5"/>
    <w:rsid w:val="12314FF4"/>
    <w:rsid w:val="1A400DC5"/>
    <w:rsid w:val="2C060C46"/>
    <w:rsid w:val="2C475FE3"/>
    <w:rsid w:val="2F7828E3"/>
    <w:rsid w:val="2F9A2DE5"/>
    <w:rsid w:val="34A64677"/>
    <w:rsid w:val="368C0217"/>
    <w:rsid w:val="36924BCA"/>
    <w:rsid w:val="3D4E71D1"/>
    <w:rsid w:val="3EC6723B"/>
    <w:rsid w:val="40CF0629"/>
    <w:rsid w:val="49C64593"/>
    <w:rsid w:val="50F92932"/>
    <w:rsid w:val="534E1882"/>
    <w:rsid w:val="5B680FBE"/>
    <w:rsid w:val="6A091458"/>
    <w:rsid w:val="6FC52A74"/>
    <w:rsid w:val="6FFF04A7"/>
    <w:rsid w:val="72516841"/>
    <w:rsid w:val="73463ECB"/>
    <w:rsid w:val="74DD260E"/>
    <w:rsid w:val="769B452E"/>
    <w:rsid w:val="79D02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103EE18-67C9-4DAF-8810-42118F61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2021-11-18T01:24:00Z</cp:lastPrinted>
  <dcterms:created xsi:type="dcterms:W3CDTF">2024-03-07T02:19:00Z</dcterms:created>
  <dcterms:modified xsi:type="dcterms:W3CDTF">2024-03-13T02:17:00Z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E0D8AAABB7CC4B0190A545B96B5440AF</vt:lpwstr>
  </property>
</Properties>
</file>